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EPI® Superbase® Classic Blend</w:t>
      </w:r>
    </w:p>
    <w:p>
      <w:r>
        <w:rPr>
          <w:color w:val="6B5B45"/>
        </w:rPr>
        <w:t xml:space="preserve">Bestektekst, versie 1.0, 18 oktober 2026</w:t>
      </w:r>
    </w:p>
    <w:p>
      <w:pPr>
        <w:pStyle w:val="Heading1"/>
      </w:pPr>
      <w:r>
        <w:t xml:space="preserve">1. Omschrijving</w:t>
      </w:r>
    </w:p>
    <w:p>
      <w:r>
        <w:t xml:space="preserve">EPI® Superbase® Classic Blend is een naadloze polyurethaan gietvloer waarin meerdere tinten in elkaar worden gewerkt. Dat geeft diepte en neemt lichte gebruikssporen op een natuurlijke manier op.</w:t>
      </w:r>
    </w:p>
    <w:p>
      <w:pPr>
        <w:pStyle w:val="Heading1"/>
      </w:pPr>
      <w:r>
        <w:t xml:space="preserve">2. Fabrikaat en type</w:t>
      </w:r>
    </w:p>
    <w:p>
      <w:r>
        <w:t xml:space="preserve">Fabrikaat Vloersch, type EPI® Superbase® Classic Blend. Verwerking door Vloersch B.V., Vierpolders.</w:t>
      </w:r>
    </w:p>
    <w:p>
      <w:pPr>
        <w:pStyle w:val="Heading1"/>
      </w:pPr>
      <w:r>
        <w:t xml:space="preserve">3. Laagopbouw en materialen</w:t>
      </w:r>
    </w:p>
    <w:p>
      <w:r>
        <w:t xml:space="preserve">1. Ondergrond: Beton, kogelgestraald of geschuurd. 2. Primer: Comforpox 845 I. 3. Schraaplaag: Comforpur 650 Scratchcoat. 4. Vloersysteem: Superbase Classic Blend. 5. Toplaag: Comforcoat 933 T.</w:t>
      </w:r>
    </w:p>
    <w:p>
      <w:pPr>
        <w:pStyle w:val="Heading1"/>
      </w:pPr>
      <w:r>
        <w:t xml:space="preserve">4. Prestatie-eisen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Naadloze polyurethaan gietvloer met biopolymeren en plantaardige oliën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Uitstraling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Meerdere tinten in elkaar gewerkt, per vloer uniek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Kleuren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Ruim honderd kleuren, blend uitvoering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Contactgeluid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reductie tot 20 dB met geluidsreducerend membraan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Vloerverwarming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geschikt, warmtegeleidend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Uv-gedrag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uv-stabiel en kleurecht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Ondergrond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Ook toepasbaar over een bestaande tegelvloer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Comfort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Blijvend elastisch, zacht en warm onder de voeten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Let op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Het kleurbeeld ontstaat tijdens het gieten en is per vloer verschillend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Antislip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Op aanvraag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Belasting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Woon- en werkruimten, intensief belopen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opbouw in meerdere lagen, dikte per project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Oppervlak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Naadloos, gemengd kleurbeeld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Productdocumentatie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DoP en documentatie op aanvraag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In enkele dagen aan te brengen</w:t>
            </w:r>
          </w:p>
        </w:tc>
      </w:tr>
    </w:tbl>
    <w:p>
      <w:pPr>
        <w:pStyle w:val="Heading1"/>
      </w:pPr>
      <w:r>
        <w:t xml:space="preserve">5. Ondergrond en voorbehandeling</w:t>
      </w:r>
    </w:p>
    <w:p>
      <w:r>
        <w:t xml:space="preserve">Betonondergrond of zandcementdekvloer met een hechttreksterkte van minimaal 1,5 N/mm², droog, vrij van cementhuid, olie, vet en losse delen. Mechanisch voorbehandelen door kogelstralen of schuren. Scheuren en gaten herstellen met een door de fabrikant voorgeschreven reparatiemortel. De troffelvloer volgt de ondergrond; afschot wordt in overleg aangepast.</w:t>
      </w:r>
    </w:p>
    <w:p>
      <w:pPr>
        <w:pStyle w:val="Heading1"/>
      </w:pPr>
      <w:r>
        <w:t xml:space="preserve">6. Verwerking en condities</w:t>
      </w:r>
    </w:p>
    <w:p>
      <w:r>
        <w:t xml:space="preserve">Verwerking door Vloersch B.V. volgens het technisch datablad van de fabrikant. Ondergrond- en omgevingstemperatuur tussen 10 en 30 °C tijdens verwerking en uitharding; relatieve luchtvochtigheid maximaal 80 procent; ondergrondtemperatuur minimaal 3 °C boven het dauwpunt. Ruimte tocht- en stofvrij en afgesloten voor derden tot ingebruikname.</w:t>
      </w:r>
    </w:p>
    <w:p>
      <w:pPr>
        <w:pStyle w:val="Heading1"/>
      </w:pPr>
      <w:r>
        <w:t xml:space="preserve">7. Detaillering</w:t>
      </w:r>
    </w:p>
    <w:p>
      <w:r>
        <w:t xml:space="preserve">Aansluitingen op wanden met een holle plint, aansluitingen op goten en putten, dilataties en drempels volgens de detailafwerkingen van Vloersch B.V.</w:t>
      </w:r>
    </w:p>
    <w:p>
      <w:pPr>
        <w:pStyle w:val="Heading1"/>
      </w:pPr>
      <w:r>
        <w:t xml:space="preserve">8. Keuring en oplevering</w:t>
      </w:r>
    </w:p>
    <w:p>
      <w:r>
        <w:t xml:space="preserve">Voor aanvang: controle van hechtsterkte en restvocht van de ondergrond. Na oplevering: visuele controle op een gesloten oppervlak, gelijkmatige structuur en laagdikte. Oplevering in overleg met de opdrachtgever.</w:t>
      </w:r>
    </w:p>
    <w:p>
      <w:pPr>
        <w:pStyle w:val="Heading1"/>
      </w:pPr>
      <w:r>
        <w:t xml:space="preserve">9. Documentatie en garantie</w:t>
      </w:r>
    </w:p>
    <w:p>
      <w:r>
        <w:t xml:space="preserve">Technisch datablad en prestatieverklaring van de fabrikant, onderhoudsvoorschrift en reinigingsadvies van Vloersch B.V. Garantie op materiaal en verwerking volgens de aanbieding van Vloersch B.V.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sz w:val="16"/>
        <w:szCs w:val="16"/>
      </w:rPr>
      <w:t xml:space="preserve">vloersch.nl</w:t>
    </w:r>
    <w:r>
      <w:rPr>
        <w:sz w:val="16"/>
        <w:szCs w:val="16"/>
      </w:rPr>
      <w:t xml:space="preserve">	18 oktober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333500" cy="504825"/>
          <wp:effectExtent t="0" r="0" b="0" l="0"/>
          <wp:docPr id="2" name="logo" descr="Logo Vloersch" title="Vloer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Arial" w:cs="Arial" w:eastAsia="Arial" w:hAnsi="Arial"/>
      <w:b/>
      <w:bCs/>
      <w:color w:val="1F1A14"/>
      <w:sz w:val="34"/>
      <w:szCs w:val="34"/>
    </w:rPr>
  </w:style>
  <w:style w:type="paragraph" w:styleId="Heading1">
    <w:name w:val="Heading 1"/>
    <w:basedOn w:val="Normal"/>
    <w:next w:val="Normal"/>
    <w:qFormat/>
    <w:pPr>
      <w:spacing w:after="100" w:before="280"/>
      <w:outlineLvl w:val="0"/>
    </w:pPr>
    <w:rPr>
      <w:rFonts w:ascii="Arial" w:cs="Arial" w:eastAsia="Arial" w:hAnsi="Arial"/>
      <w:b/>
      <w:bCs/>
      <w:color w:val="1F1A14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99c56d873f1789d15df924174be80c3529c141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EPI® Superbase® Classic Blend</dc:title>
  <dc:creator>Vloersch B.V.</dc:creator>
  <cp:lastModifiedBy>Un-named</cp:lastModifiedBy>
  <cp:revision>1</cp:revision>
  <dcterms:created xsi:type="dcterms:W3CDTF">2026-10-18T17:11:45.037Z</dcterms:created>
  <dcterms:modified xsi:type="dcterms:W3CDTF">2026-10-18T17:11:45.037Z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