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Sika® Ucrete® HF100 RT</w:t>
      </w:r>
    </w:p>
    <w:p>
      <w:r>
        <w:rPr>
          <w:color w:val="6B5B45"/>
        </w:rPr>
        <w:t xml:space="preserve">Bestektekst, versie 1.0, 18 oktober 2026</w:t>
      </w:r>
    </w:p>
    <w:p>
      <w:pPr>
        <w:pStyle w:val="Heading1"/>
      </w:pPr>
      <w:r>
        <w:t xml:space="preserve">1. Omschrijving</w:t>
      </w:r>
    </w:p>
    <w:p>
      <w:r>
        <w:t xml:space="preserve">Sika® Ucrete® HF100 RT is een gegoten polyurethaanbeton slijtlaag van circa 9 mm voor grote productiehallen. In één laag aangebracht, temperatuurbestendig tot 120 graden en de volgende dag belastbaar.</w:t>
      </w:r>
    </w:p>
    <w:p>
      <w:pPr>
        <w:pStyle w:val="Heading1"/>
      </w:pPr>
      <w:r>
        <w:t xml:space="preserve">2. Fabrikaat en type</w:t>
      </w:r>
    </w:p>
    <w:p>
      <w:r>
        <w:t xml:space="preserve">Fabrikaat Sika, type Sika® Ucrete® HF100 RT. Verwerking door Vloersch B.V., Vierpolders.</w:t>
      </w:r>
    </w:p>
    <w:p>
      <w:pPr>
        <w:pStyle w:val="Heading1"/>
      </w:pPr>
      <w:r>
        <w:t xml:space="preserve">3. Laagopbouw en materialen</w:t>
      </w:r>
    </w:p>
    <w:p>
      <w:r>
        <w:t xml:space="preserve">1. Ondergrond: Beton, kogelgestraald of geschuurd. 2. Primer: Sika Ucrete PSC. 3. Vloersysteem: Sika Ucrete HF100 RT, 9 mm.</w:t>
      </w:r>
    </w:p>
    <w:p>
      <w:pPr>
        <w:pStyle w:val="Heading1"/>
      </w:pPr>
      <w:r>
        <w:t xml:space="preserve">4. Prestatie-eisen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5826"/>
      </w:tblGrid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Type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Polyurethaan-cement hybride op waterbasis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Nominale laagdikte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ca. 9 mm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Druksterkte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54 N/mm2 volgens EN 13892-2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Buigtreksterkte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14 N/mm2 volgens EN 13892-2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Slipweerstand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R10 gegoten / R11 gespaand volgens DIN 51130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Reactie bij brand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klasse Bfl-s1 volgens EN 13501-1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Temperatuurbestendigheid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tot plus 120 graden, geschikt tot min 40 graden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Hygiëne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Bestand tegen bacterie- en schimmelgroei, geur- en smaakneutraal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Ingebruikname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na 16 tot 24 uur bij 8 graden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Certificering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HACCP-richtlijn, Bfl-s1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Antislip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R10 gegoten / R11 gespaand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Belasting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Zeer zwaar, chemisch en thermisch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Laagdikte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ca. 9 mm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Oppervlak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Naadloos, licht gestructureerd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Productdocumentatie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HACCP-richtlijn, Bfl-s1</w:t>
            </w:r>
          </w:p>
        </w:tc>
      </w:tr>
    </w:tbl>
    <w:p>
      <w:pPr>
        <w:pStyle w:val="Heading1"/>
      </w:pPr>
      <w:r>
        <w:t xml:space="preserve">5. Ondergrond en voorbehandeling</w:t>
      </w:r>
    </w:p>
    <w:p>
      <w:r>
        <w:t xml:space="preserve">Betonondergrond met een hechttreksterkte van minimaal 1,5 N/mm², vrij van cementhuid, olie, vet en losse delen. Mechanisch voorbehandelen door kogelstralen of schuren; randen, goten en putten frezen voor de verankering. Scheuren en gaten herstellen met een door de fabrikant voorgeschreven reparatiemortel. Afschot wordt in de ondergrond aangebracht.</w:t>
      </w:r>
    </w:p>
    <w:p>
      <w:pPr>
        <w:pStyle w:val="Heading1"/>
      </w:pPr>
      <w:r>
        <w:t xml:space="preserve">6. Verwerking en condities</w:t>
      </w:r>
    </w:p>
    <w:p>
      <w:r>
        <w:t xml:space="preserve">Verwerking door Vloersch B.V. volgens het technisch datablad van de fabrikant. Ondergrond- en omgevingstemperatuur tussen 10 en 30 °C tijdens verwerking en uitharding; relatieve luchtvochtigheid maximaal 85 procent; ondergrondtemperatuur minimaal 3 °C boven het dauwpunt. Ruimte tocht- en stofvrij en afgesloten voor derden tot ingebruikname.</w:t>
      </w:r>
    </w:p>
    <w:p>
      <w:pPr>
        <w:pStyle w:val="Heading1"/>
      </w:pPr>
      <w:r>
        <w:t xml:space="preserve">7. Detaillering</w:t>
      </w:r>
    </w:p>
    <w:p>
      <w:r>
        <w:t xml:space="preserve">Aansluitingen op wanden met een holle plint, aansluitingen op goten en putten met een verankerde rand, dilataties en drempels volgens de detailafwerkingen van Vloersch B.V.</w:t>
      </w:r>
    </w:p>
    <w:p>
      <w:pPr>
        <w:pStyle w:val="Heading1"/>
      </w:pPr>
      <w:r>
        <w:t xml:space="preserve">8. Keuring en oplevering</w:t>
      </w:r>
    </w:p>
    <w:p>
      <w:r>
        <w:t xml:space="preserve">Voor aanvang: controle van hechtsterkte en restvocht van de ondergrond. Na oplevering: visuele controle op een gesloten oppervlak, gelijkmatig profiel en laagdikte. Oplevering in overleg met de opdrachtgever.</w:t>
      </w:r>
    </w:p>
    <w:p>
      <w:pPr>
        <w:pStyle w:val="Heading1"/>
      </w:pPr>
      <w:r>
        <w:t xml:space="preserve">9. Documentatie en garantie</w:t>
      </w:r>
    </w:p>
    <w:p>
      <w:r>
        <w:t xml:space="preserve">Technisch datablad en prestatieverklaring van de fabrikant, onderhoudsvoorschrift en reinigingsadvies van Vloersch B.V. Garantie op materiaal en verwerking volgens de aanbieding van Vloersch B.V.</w:t>
      </w:r>
    </w:p>
    <w:sectPr>
      <w:headerReference w:type="default" r:id="rId6"/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sz w:val="16"/>
        <w:szCs w:val="16"/>
      </w:rPr>
      <w:t xml:space="preserve">vloersch.nl</w:t>
    </w:r>
    <w:r>
      <w:rPr>
        <w:sz w:val="16"/>
        <w:szCs w:val="16"/>
      </w:rPr>
      <w:t xml:space="preserve">	18 oktober 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inline distT="0" distB="0" distL="0" distR="0">
          <wp:extent cx="1333500" cy="504825"/>
          <wp:effectExtent t="0" r="0" b="0" l="0"/>
          <wp:docPr id="14" name="logo" descr="Logo Vloersch" title="Vloers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3500" cy="5048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120"/>
    </w:pPr>
    <w:rPr>
      <w:rFonts w:ascii="Arial" w:cs="Arial" w:eastAsia="Arial" w:hAnsi="Arial"/>
      <w:b/>
      <w:bCs/>
      <w:color w:val="1F1A14"/>
      <w:sz w:val="34"/>
      <w:szCs w:val="34"/>
    </w:rPr>
  </w:style>
  <w:style w:type="paragraph" w:styleId="Heading1">
    <w:name w:val="Heading 1"/>
    <w:basedOn w:val="Normal"/>
    <w:next w:val="Normal"/>
    <w:qFormat/>
    <w:pPr>
      <w:spacing w:after="100" w:before="280"/>
      <w:outlineLvl w:val="0"/>
    </w:pPr>
    <w:rPr>
      <w:rFonts w:ascii="Arial" w:cs="Arial" w:eastAsia="Arial" w:hAnsi="Arial"/>
      <w:b/>
      <w:bCs/>
      <w:color w:val="1F1A14"/>
      <w:sz w:val="25"/>
      <w:szCs w:val="25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a99c56d873f1789d15df924174be80c3529c141b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Sika® Ucrete® HF100 RT</dc:title>
  <dc:creator>Vloersch B.V.</dc:creator>
  <cp:lastModifiedBy>Un-named</cp:lastModifiedBy>
  <cp:revision>1</cp:revision>
  <dcterms:created xsi:type="dcterms:W3CDTF">2026-10-18T17:12:28.514Z</dcterms:created>
  <dcterms:modified xsi:type="dcterms:W3CDTF">2026-10-18T17:12:28.514Z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